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F323D" w14:textId="77777777" w:rsidR="00510C71" w:rsidRDefault="00510C71" w:rsidP="003D0D26">
      <w:pPr>
        <w:pStyle w:val="NoSpacing"/>
        <w:rPr>
          <w:sz w:val="24"/>
          <w:szCs w:val="24"/>
        </w:rPr>
      </w:pPr>
    </w:p>
    <w:p w14:paraId="2F6734E3" w14:textId="77777777" w:rsidR="003D0D26" w:rsidRDefault="003D0D26" w:rsidP="003D0D26">
      <w:pPr>
        <w:pStyle w:val="NoSpacing"/>
        <w:rPr>
          <w:sz w:val="24"/>
          <w:szCs w:val="24"/>
        </w:rPr>
      </w:pPr>
    </w:p>
    <w:p w14:paraId="2564C381" w14:textId="77777777" w:rsidR="003D0D26" w:rsidRDefault="003D0D26" w:rsidP="003D0D26">
      <w:pPr>
        <w:pStyle w:val="NoSpacing"/>
        <w:rPr>
          <w:sz w:val="24"/>
          <w:szCs w:val="24"/>
        </w:rPr>
      </w:pPr>
    </w:p>
    <w:p w14:paraId="25ACF9F1" w14:textId="77777777" w:rsidR="003D0D26" w:rsidRDefault="003D0D26" w:rsidP="003D0D26">
      <w:pPr>
        <w:pStyle w:val="NoSpacing"/>
        <w:rPr>
          <w:sz w:val="24"/>
          <w:szCs w:val="24"/>
        </w:rPr>
      </w:pPr>
    </w:p>
    <w:p w14:paraId="77FD505D" w14:textId="77777777" w:rsidR="003D0D26" w:rsidRDefault="003D0D26" w:rsidP="003D0D26">
      <w:pPr>
        <w:pStyle w:val="NoSpacing"/>
        <w:rPr>
          <w:sz w:val="24"/>
          <w:szCs w:val="24"/>
        </w:rPr>
      </w:pPr>
    </w:p>
    <w:p w14:paraId="4C00FA5E" w14:textId="77777777" w:rsidR="003D0D26" w:rsidRDefault="003D0D26" w:rsidP="003D0D26">
      <w:pPr>
        <w:pStyle w:val="NoSpacing"/>
        <w:rPr>
          <w:sz w:val="24"/>
          <w:szCs w:val="24"/>
        </w:rPr>
      </w:pPr>
    </w:p>
    <w:p w14:paraId="5C91C848" w14:textId="77777777" w:rsidR="003D0D26" w:rsidRDefault="003D0D26" w:rsidP="003D0D26">
      <w:pPr>
        <w:pStyle w:val="NoSpacing"/>
        <w:rPr>
          <w:sz w:val="24"/>
          <w:szCs w:val="24"/>
        </w:rPr>
      </w:pPr>
    </w:p>
    <w:p w14:paraId="5FBD4DB8" w14:textId="77777777" w:rsidR="003D0D26" w:rsidRDefault="003D0D26" w:rsidP="003D0D26">
      <w:pPr>
        <w:pStyle w:val="NoSpacing"/>
        <w:rPr>
          <w:sz w:val="24"/>
          <w:szCs w:val="24"/>
        </w:rPr>
      </w:pPr>
    </w:p>
    <w:p w14:paraId="7C5B6455" w14:textId="77777777" w:rsidR="003D0D26" w:rsidRDefault="003D0D26" w:rsidP="003D0D26">
      <w:pPr>
        <w:pStyle w:val="NoSpacing"/>
        <w:rPr>
          <w:sz w:val="24"/>
          <w:szCs w:val="24"/>
        </w:rPr>
      </w:pPr>
    </w:p>
    <w:p w14:paraId="5924FE93" w14:textId="77777777" w:rsidR="003D0D26" w:rsidRDefault="003D0D26" w:rsidP="003D0D26">
      <w:pPr>
        <w:pStyle w:val="NoSpacing"/>
        <w:rPr>
          <w:sz w:val="24"/>
          <w:szCs w:val="24"/>
        </w:rPr>
      </w:pPr>
    </w:p>
    <w:p w14:paraId="3BB63360" w14:textId="3DF7AB47" w:rsidR="00CC7E09" w:rsidRPr="00CC7E09" w:rsidRDefault="000E71B4" w:rsidP="00CC7E09">
      <w:pPr>
        <w:jc w:val="center"/>
        <w:rPr>
          <w:b/>
          <w:sz w:val="28"/>
          <w:szCs w:val="28"/>
        </w:rPr>
      </w:pPr>
      <w:r>
        <w:rPr>
          <w:b/>
          <w:sz w:val="28"/>
          <w:szCs w:val="28"/>
        </w:rPr>
        <w:t>FORD</w:t>
      </w:r>
      <w:r w:rsidR="00CC7E09" w:rsidRPr="00CC7E09">
        <w:rPr>
          <w:b/>
          <w:sz w:val="28"/>
          <w:szCs w:val="28"/>
        </w:rPr>
        <w:t xml:space="preserve"> PARISH COUNCIL</w:t>
      </w:r>
    </w:p>
    <w:p w14:paraId="73464C5E" w14:textId="77777777" w:rsidR="003D0D26" w:rsidRPr="003D0D26" w:rsidRDefault="003D0D26" w:rsidP="003D0D26">
      <w:pPr>
        <w:pStyle w:val="NoSpacing"/>
        <w:jc w:val="center"/>
        <w:rPr>
          <w:b/>
          <w:sz w:val="28"/>
          <w:szCs w:val="28"/>
        </w:rPr>
      </w:pPr>
    </w:p>
    <w:p w14:paraId="6AEC9713" w14:textId="77777777" w:rsidR="003D0D26" w:rsidRPr="003D0D26" w:rsidRDefault="003D0D26" w:rsidP="003D0D26">
      <w:pPr>
        <w:pStyle w:val="NoSpacing"/>
        <w:jc w:val="center"/>
        <w:rPr>
          <w:b/>
          <w:sz w:val="28"/>
          <w:szCs w:val="28"/>
        </w:rPr>
      </w:pPr>
    </w:p>
    <w:p w14:paraId="116CA785" w14:textId="1E25A0E7" w:rsidR="003D0D26" w:rsidRPr="003D0D26" w:rsidRDefault="003D0D26" w:rsidP="003D0D26">
      <w:pPr>
        <w:pStyle w:val="NoSpacing"/>
        <w:jc w:val="center"/>
        <w:rPr>
          <w:b/>
          <w:sz w:val="28"/>
          <w:szCs w:val="28"/>
        </w:rPr>
      </w:pPr>
      <w:r w:rsidRPr="003D0D26">
        <w:rPr>
          <w:b/>
          <w:sz w:val="28"/>
          <w:szCs w:val="28"/>
        </w:rPr>
        <w:t>INTERNAL AUDIT REPORT</w:t>
      </w:r>
      <w:r w:rsidR="00A30127">
        <w:rPr>
          <w:b/>
          <w:sz w:val="28"/>
          <w:szCs w:val="28"/>
        </w:rPr>
        <w:t xml:space="preserve"> </w:t>
      </w:r>
    </w:p>
    <w:p w14:paraId="10635749" w14:textId="77777777" w:rsidR="003D0D26" w:rsidRPr="003D0D26" w:rsidRDefault="003D0D26" w:rsidP="003D0D26">
      <w:pPr>
        <w:pStyle w:val="NoSpacing"/>
        <w:jc w:val="center"/>
        <w:rPr>
          <w:b/>
          <w:sz w:val="28"/>
          <w:szCs w:val="28"/>
        </w:rPr>
      </w:pPr>
    </w:p>
    <w:p w14:paraId="4E184750" w14:textId="77777777" w:rsidR="003D0D26" w:rsidRPr="003D0D26" w:rsidRDefault="003D0D26" w:rsidP="003D0D26">
      <w:pPr>
        <w:pStyle w:val="NoSpacing"/>
        <w:jc w:val="center"/>
        <w:rPr>
          <w:b/>
          <w:sz w:val="28"/>
          <w:szCs w:val="28"/>
        </w:rPr>
      </w:pPr>
    </w:p>
    <w:p w14:paraId="14749FF5" w14:textId="15E416D7" w:rsidR="003D0D26" w:rsidRPr="003D0D26" w:rsidRDefault="003D0D26" w:rsidP="003D0D26">
      <w:pPr>
        <w:pStyle w:val="NoSpacing"/>
        <w:jc w:val="center"/>
        <w:rPr>
          <w:b/>
          <w:sz w:val="28"/>
          <w:szCs w:val="28"/>
        </w:rPr>
      </w:pPr>
      <w:r w:rsidRPr="003D0D26">
        <w:rPr>
          <w:b/>
          <w:sz w:val="28"/>
          <w:szCs w:val="28"/>
        </w:rPr>
        <w:t>FOR THE YEAR ENDED 31 MARCH 20</w:t>
      </w:r>
      <w:r w:rsidR="00E60E33">
        <w:rPr>
          <w:b/>
          <w:sz w:val="28"/>
          <w:szCs w:val="28"/>
        </w:rPr>
        <w:t>24</w:t>
      </w:r>
    </w:p>
    <w:p w14:paraId="59292FF3" w14:textId="77777777" w:rsidR="003D0D26" w:rsidRDefault="003D0D26" w:rsidP="003D0D26">
      <w:pPr>
        <w:pStyle w:val="NoSpacing"/>
        <w:rPr>
          <w:b/>
          <w:sz w:val="24"/>
          <w:szCs w:val="24"/>
        </w:rPr>
      </w:pPr>
    </w:p>
    <w:p w14:paraId="1C217517" w14:textId="77777777" w:rsidR="003D0D26" w:rsidRDefault="003D0D26" w:rsidP="003D0D26">
      <w:pPr>
        <w:pStyle w:val="NoSpacing"/>
        <w:rPr>
          <w:b/>
          <w:sz w:val="24"/>
          <w:szCs w:val="24"/>
        </w:rPr>
      </w:pPr>
    </w:p>
    <w:p w14:paraId="4A95B7D7" w14:textId="77777777" w:rsidR="003D0D26" w:rsidRDefault="003D0D26" w:rsidP="003D0D26">
      <w:pPr>
        <w:pStyle w:val="NoSpacing"/>
        <w:rPr>
          <w:b/>
          <w:sz w:val="24"/>
          <w:szCs w:val="24"/>
        </w:rPr>
      </w:pPr>
    </w:p>
    <w:p w14:paraId="6CBA8DB1" w14:textId="77777777" w:rsidR="003D0D26" w:rsidRDefault="003D0D26" w:rsidP="003D0D26">
      <w:pPr>
        <w:pStyle w:val="NoSpacing"/>
        <w:rPr>
          <w:b/>
          <w:sz w:val="24"/>
          <w:szCs w:val="24"/>
        </w:rPr>
      </w:pPr>
    </w:p>
    <w:p w14:paraId="4BDAB04B" w14:textId="77777777" w:rsidR="003D0D26" w:rsidRDefault="003D0D26" w:rsidP="003D0D26">
      <w:pPr>
        <w:pStyle w:val="NoSpacing"/>
        <w:rPr>
          <w:b/>
          <w:sz w:val="24"/>
          <w:szCs w:val="24"/>
        </w:rPr>
      </w:pPr>
    </w:p>
    <w:p w14:paraId="1FAA03CA" w14:textId="77777777" w:rsidR="003D0D26" w:rsidRDefault="003D0D26" w:rsidP="003D0D26">
      <w:pPr>
        <w:pStyle w:val="NoSpacing"/>
        <w:rPr>
          <w:b/>
          <w:sz w:val="24"/>
          <w:szCs w:val="24"/>
        </w:rPr>
      </w:pPr>
    </w:p>
    <w:p w14:paraId="58602E5A" w14:textId="77777777" w:rsidR="003D0D26" w:rsidRDefault="003D0D26" w:rsidP="003D0D26">
      <w:pPr>
        <w:pStyle w:val="NoSpacing"/>
        <w:rPr>
          <w:b/>
          <w:sz w:val="24"/>
          <w:szCs w:val="24"/>
        </w:rPr>
      </w:pPr>
    </w:p>
    <w:p w14:paraId="7CDF27F4" w14:textId="77777777" w:rsidR="003D0D26" w:rsidRDefault="003D0D26" w:rsidP="003D0D26">
      <w:pPr>
        <w:pStyle w:val="NoSpacing"/>
        <w:rPr>
          <w:b/>
          <w:sz w:val="24"/>
          <w:szCs w:val="24"/>
        </w:rPr>
      </w:pPr>
    </w:p>
    <w:p w14:paraId="180CC61C" w14:textId="77777777" w:rsidR="003D0D26" w:rsidRDefault="003D0D26" w:rsidP="003D0D26">
      <w:pPr>
        <w:pStyle w:val="NoSpacing"/>
        <w:rPr>
          <w:b/>
          <w:sz w:val="24"/>
          <w:szCs w:val="24"/>
        </w:rPr>
      </w:pPr>
    </w:p>
    <w:p w14:paraId="3D18ED6C" w14:textId="77777777" w:rsidR="003D0D26" w:rsidRDefault="003D0D26" w:rsidP="003D0D26">
      <w:pPr>
        <w:pStyle w:val="NoSpacing"/>
        <w:rPr>
          <w:b/>
          <w:sz w:val="24"/>
          <w:szCs w:val="24"/>
        </w:rPr>
      </w:pPr>
    </w:p>
    <w:p w14:paraId="00592C7E" w14:textId="77777777" w:rsidR="003D0D26" w:rsidRDefault="003D0D26" w:rsidP="003D0D26">
      <w:pPr>
        <w:pStyle w:val="NoSpacing"/>
        <w:rPr>
          <w:b/>
          <w:sz w:val="24"/>
          <w:szCs w:val="24"/>
        </w:rPr>
      </w:pPr>
    </w:p>
    <w:p w14:paraId="780C9298" w14:textId="77777777" w:rsidR="003D0D26" w:rsidRDefault="003D0D26" w:rsidP="003D0D26">
      <w:pPr>
        <w:pStyle w:val="NoSpacing"/>
        <w:rPr>
          <w:b/>
          <w:sz w:val="24"/>
          <w:szCs w:val="24"/>
        </w:rPr>
      </w:pPr>
    </w:p>
    <w:p w14:paraId="1560D399" w14:textId="77777777" w:rsidR="003D0D26" w:rsidRDefault="003D0D26" w:rsidP="003D0D26">
      <w:pPr>
        <w:pStyle w:val="NoSpacing"/>
        <w:rPr>
          <w:b/>
          <w:sz w:val="24"/>
          <w:szCs w:val="24"/>
        </w:rPr>
      </w:pPr>
    </w:p>
    <w:p w14:paraId="3EA2588B" w14:textId="77777777" w:rsidR="003D0D26" w:rsidRDefault="003D0D26" w:rsidP="003D0D26">
      <w:pPr>
        <w:pStyle w:val="NoSpacing"/>
        <w:rPr>
          <w:b/>
          <w:sz w:val="24"/>
          <w:szCs w:val="24"/>
        </w:rPr>
      </w:pPr>
    </w:p>
    <w:p w14:paraId="752B9CAB" w14:textId="77777777" w:rsidR="003D0D26" w:rsidRDefault="003D0D26" w:rsidP="003D0D26">
      <w:pPr>
        <w:pStyle w:val="NoSpacing"/>
        <w:rPr>
          <w:b/>
          <w:sz w:val="24"/>
          <w:szCs w:val="24"/>
        </w:rPr>
      </w:pPr>
    </w:p>
    <w:p w14:paraId="25263399" w14:textId="77777777" w:rsidR="003D0D26" w:rsidRDefault="003D0D26" w:rsidP="003D0D26">
      <w:pPr>
        <w:pStyle w:val="NoSpacing"/>
        <w:rPr>
          <w:b/>
          <w:sz w:val="24"/>
          <w:szCs w:val="24"/>
        </w:rPr>
      </w:pPr>
    </w:p>
    <w:p w14:paraId="45964894" w14:textId="77777777" w:rsidR="003D0D26" w:rsidRDefault="003D0D26" w:rsidP="003D0D26">
      <w:pPr>
        <w:pStyle w:val="NoSpacing"/>
        <w:rPr>
          <w:b/>
          <w:sz w:val="24"/>
          <w:szCs w:val="24"/>
        </w:rPr>
      </w:pPr>
    </w:p>
    <w:p w14:paraId="316B20FF" w14:textId="77777777" w:rsidR="003D0D26" w:rsidRDefault="003D0D26" w:rsidP="003D0D26">
      <w:pPr>
        <w:pStyle w:val="NoSpacing"/>
        <w:rPr>
          <w:b/>
          <w:sz w:val="24"/>
          <w:szCs w:val="24"/>
        </w:rPr>
      </w:pPr>
    </w:p>
    <w:p w14:paraId="75DD9832" w14:textId="77777777" w:rsidR="003D0D26" w:rsidRDefault="003D0D26" w:rsidP="003D0D26">
      <w:pPr>
        <w:pStyle w:val="NoSpacing"/>
        <w:rPr>
          <w:b/>
          <w:sz w:val="24"/>
          <w:szCs w:val="24"/>
        </w:rPr>
      </w:pPr>
    </w:p>
    <w:p w14:paraId="5124B3E5" w14:textId="77777777" w:rsidR="003D0D26" w:rsidRDefault="003D0D26" w:rsidP="003D0D26">
      <w:pPr>
        <w:pStyle w:val="NoSpacing"/>
        <w:rPr>
          <w:b/>
          <w:sz w:val="24"/>
          <w:szCs w:val="24"/>
        </w:rPr>
      </w:pPr>
    </w:p>
    <w:p w14:paraId="08162A3E" w14:textId="77777777" w:rsidR="003D0D26" w:rsidRDefault="003D0D26" w:rsidP="003D0D26">
      <w:pPr>
        <w:pStyle w:val="NoSpacing"/>
        <w:rPr>
          <w:b/>
          <w:sz w:val="24"/>
          <w:szCs w:val="24"/>
        </w:rPr>
      </w:pPr>
    </w:p>
    <w:p w14:paraId="555F3C07" w14:textId="77777777" w:rsidR="003D0D26" w:rsidRDefault="003D0D26" w:rsidP="003D0D26">
      <w:pPr>
        <w:pStyle w:val="NoSpacing"/>
        <w:rPr>
          <w:b/>
          <w:sz w:val="24"/>
          <w:szCs w:val="24"/>
        </w:rPr>
      </w:pPr>
    </w:p>
    <w:p w14:paraId="468AF824" w14:textId="77777777" w:rsidR="003D0D26" w:rsidRDefault="003D0D26" w:rsidP="003D0D26">
      <w:pPr>
        <w:pStyle w:val="NoSpacing"/>
        <w:rPr>
          <w:b/>
          <w:sz w:val="24"/>
          <w:szCs w:val="24"/>
        </w:rPr>
      </w:pPr>
    </w:p>
    <w:p w14:paraId="44D7A78D" w14:textId="77777777" w:rsidR="00CC7E09" w:rsidRDefault="00CC7E09" w:rsidP="003D0D26">
      <w:pPr>
        <w:pStyle w:val="NoSpacing"/>
        <w:rPr>
          <w:b/>
          <w:sz w:val="24"/>
          <w:szCs w:val="24"/>
        </w:rPr>
      </w:pPr>
    </w:p>
    <w:p w14:paraId="5E3B0600" w14:textId="77777777" w:rsidR="00CC7E09" w:rsidRDefault="00CC7E09" w:rsidP="003D0D26">
      <w:pPr>
        <w:pStyle w:val="NoSpacing"/>
        <w:rPr>
          <w:b/>
          <w:sz w:val="24"/>
          <w:szCs w:val="24"/>
        </w:rPr>
      </w:pPr>
    </w:p>
    <w:p w14:paraId="633AB91A" w14:textId="77777777" w:rsidR="00CC7E09" w:rsidRDefault="00CC7E09" w:rsidP="003D0D26">
      <w:pPr>
        <w:pStyle w:val="NoSpacing"/>
        <w:rPr>
          <w:b/>
          <w:sz w:val="24"/>
          <w:szCs w:val="24"/>
        </w:rPr>
      </w:pPr>
    </w:p>
    <w:p w14:paraId="4B7D0907" w14:textId="77777777" w:rsidR="00CC7E09" w:rsidRDefault="00CC7E09" w:rsidP="003D0D26">
      <w:pPr>
        <w:pStyle w:val="NoSpacing"/>
        <w:rPr>
          <w:b/>
          <w:sz w:val="24"/>
          <w:szCs w:val="24"/>
        </w:rPr>
      </w:pPr>
    </w:p>
    <w:p w14:paraId="5C5E5B1D" w14:textId="77777777" w:rsidR="003D0D26" w:rsidRDefault="003D0D26" w:rsidP="003D0D26">
      <w:pPr>
        <w:pStyle w:val="NoSpacing"/>
        <w:rPr>
          <w:b/>
          <w:sz w:val="24"/>
          <w:szCs w:val="24"/>
        </w:rPr>
      </w:pPr>
    </w:p>
    <w:p w14:paraId="2ADA3FCD" w14:textId="77777777" w:rsidR="003D0D26" w:rsidRDefault="003D0D26" w:rsidP="003D0D26">
      <w:pPr>
        <w:pStyle w:val="NoSpacing"/>
        <w:rPr>
          <w:b/>
          <w:sz w:val="24"/>
          <w:szCs w:val="24"/>
        </w:rPr>
      </w:pPr>
    </w:p>
    <w:p w14:paraId="11CE7444" w14:textId="77777777" w:rsidR="001741F5" w:rsidRPr="00CF3157" w:rsidRDefault="001741F5" w:rsidP="001741F5">
      <w:pPr>
        <w:rPr>
          <w:rFonts w:cstheme="minorHAnsi"/>
          <w:b/>
        </w:rPr>
      </w:pPr>
      <w:r w:rsidRPr="00CF3157">
        <w:rPr>
          <w:rFonts w:cstheme="minorHAnsi"/>
          <w:b/>
        </w:rPr>
        <w:t>INTRODUCTION</w:t>
      </w:r>
    </w:p>
    <w:p w14:paraId="384F118C" w14:textId="63E8E837" w:rsidR="007F204B" w:rsidRPr="00CF3157" w:rsidRDefault="007F204B" w:rsidP="007F204B">
      <w:pPr>
        <w:pStyle w:val="NoSpacing"/>
        <w:rPr>
          <w:rFonts w:cstheme="minorHAnsi"/>
        </w:rPr>
      </w:pPr>
      <w:r w:rsidRPr="00CF3157">
        <w:rPr>
          <w:rFonts w:cstheme="minorHAnsi"/>
        </w:rPr>
        <w:t xml:space="preserve">An internal audit of the Parish Council’s financial records for the year </w:t>
      </w:r>
      <w:r w:rsidR="006244CC">
        <w:rPr>
          <w:rFonts w:cstheme="minorHAnsi"/>
        </w:rPr>
        <w:t>20</w:t>
      </w:r>
      <w:r w:rsidR="006C43A9">
        <w:rPr>
          <w:rFonts w:cstheme="minorHAnsi"/>
        </w:rPr>
        <w:t>2</w:t>
      </w:r>
      <w:r w:rsidR="00E60E33">
        <w:rPr>
          <w:rFonts w:cstheme="minorHAnsi"/>
        </w:rPr>
        <w:t>3</w:t>
      </w:r>
      <w:r w:rsidR="005E3222">
        <w:rPr>
          <w:rFonts w:cstheme="minorHAnsi"/>
        </w:rPr>
        <w:t>/</w:t>
      </w:r>
      <w:r w:rsidR="006244CC">
        <w:rPr>
          <w:rFonts w:cstheme="minorHAnsi"/>
        </w:rPr>
        <w:t>2</w:t>
      </w:r>
      <w:r w:rsidR="00206988">
        <w:rPr>
          <w:rFonts w:cstheme="minorHAnsi"/>
        </w:rPr>
        <w:t>0</w:t>
      </w:r>
      <w:r w:rsidR="00E60E33">
        <w:rPr>
          <w:rFonts w:cstheme="minorHAnsi"/>
        </w:rPr>
        <w:t>04</w:t>
      </w:r>
      <w:r w:rsidRPr="00CF3157">
        <w:rPr>
          <w:rFonts w:cstheme="minorHAnsi"/>
        </w:rPr>
        <w:t xml:space="preserve"> has recently been completed. The audit included all financial transactions for the period 1 April 20</w:t>
      </w:r>
      <w:r w:rsidR="006C43A9">
        <w:rPr>
          <w:rFonts w:cstheme="minorHAnsi"/>
        </w:rPr>
        <w:t>2</w:t>
      </w:r>
      <w:r w:rsidR="00E60E33">
        <w:rPr>
          <w:rFonts w:cstheme="minorHAnsi"/>
        </w:rPr>
        <w:t>3</w:t>
      </w:r>
      <w:r w:rsidR="00C30DCE" w:rsidRPr="00CF3157">
        <w:rPr>
          <w:rFonts w:cstheme="minorHAnsi"/>
        </w:rPr>
        <w:t xml:space="preserve"> </w:t>
      </w:r>
      <w:r w:rsidRPr="00CF3157">
        <w:rPr>
          <w:rFonts w:cstheme="minorHAnsi"/>
        </w:rPr>
        <w:t>to 31 March 20</w:t>
      </w:r>
      <w:r w:rsidR="006244CC">
        <w:rPr>
          <w:rFonts w:cstheme="minorHAnsi"/>
        </w:rPr>
        <w:t>2</w:t>
      </w:r>
      <w:r w:rsidR="00E60E33">
        <w:rPr>
          <w:rFonts w:cstheme="minorHAnsi"/>
        </w:rPr>
        <w:t>4</w:t>
      </w:r>
      <w:r w:rsidR="005E3222">
        <w:rPr>
          <w:rFonts w:cstheme="minorHAnsi"/>
        </w:rPr>
        <w:t xml:space="preserve"> </w:t>
      </w:r>
      <w:r w:rsidRPr="00CF3157">
        <w:rPr>
          <w:rFonts w:cstheme="minorHAnsi"/>
        </w:rPr>
        <w:t>inclusive.</w:t>
      </w:r>
    </w:p>
    <w:p w14:paraId="4C60EE37" w14:textId="77777777" w:rsidR="007F204B" w:rsidRPr="00CF3157" w:rsidRDefault="007F204B" w:rsidP="007F204B">
      <w:pPr>
        <w:pStyle w:val="NoSpacing"/>
        <w:rPr>
          <w:rFonts w:cstheme="minorHAnsi"/>
        </w:rPr>
      </w:pPr>
    </w:p>
    <w:p w14:paraId="3D9FA353" w14:textId="77777777" w:rsidR="007F204B" w:rsidRPr="00CF3157" w:rsidRDefault="007F204B" w:rsidP="007F204B">
      <w:pPr>
        <w:pStyle w:val="NoSpacing"/>
        <w:rPr>
          <w:rFonts w:cstheme="minorHAnsi"/>
        </w:rPr>
      </w:pPr>
      <w:r w:rsidRPr="00CF3157">
        <w:rPr>
          <w:rFonts w:cstheme="minorHAnsi"/>
        </w:rPr>
        <w:t>The audit was undertaken in compliance with the requirements of the Accounts and Audit (England) Regulations 2015, and in accordance with the agreed and accepted Audit Plan.</w:t>
      </w:r>
    </w:p>
    <w:p w14:paraId="30497DD8" w14:textId="77777777" w:rsidR="007F204B" w:rsidRPr="00CF3157" w:rsidRDefault="007F204B" w:rsidP="007F204B">
      <w:pPr>
        <w:pStyle w:val="NormalWeb"/>
        <w:spacing w:after="240"/>
        <w:rPr>
          <w:rFonts w:asciiTheme="minorHAnsi" w:hAnsiTheme="minorHAnsi" w:cstheme="minorHAnsi"/>
          <w:sz w:val="22"/>
          <w:szCs w:val="22"/>
        </w:rPr>
      </w:pPr>
      <w:r w:rsidRPr="00CF3157">
        <w:rPr>
          <w:rFonts w:asciiTheme="minorHAnsi" w:hAnsiTheme="minorHAnsi" w:cstheme="minorHAnsi"/>
          <w:sz w:val="22"/>
          <w:szCs w:val="22"/>
        </w:rPr>
        <w:t>Regulation 3 of the Accounts and Audit (England) Regulations states that the Parish Council must ensure that it has a sound system of internal control which—</w:t>
      </w:r>
    </w:p>
    <w:p w14:paraId="0E6DA761" w14:textId="77777777" w:rsidR="007F204B" w:rsidRPr="00CF3157" w:rsidRDefault="007F204B" w:rsidP="007F204B">
      <w:pPr>
        <w:pStyle w:val="NormalWeb"/>
        <w:spacing w:after="240"/>
        <w:rPr>
          <w:rFonts w:asciiTheme="minorHAnsi" w:hAnsiTheme="minorHAnsi" w:cstheme="minorHAnsi"/>
          <w:sz w:val="22"/>
          <w:szCs w:val="22"/>
        </w:rPr>
      </w:pPr>
      <w:r w:rsidRPr="00CF3157">
        <w:rPr>
          <w:rFonts w:asciiTheme="minorHAnsi" w:hAnsiTheme="minorHAnsi" w:cstheme="minorHAnsi"/>
          <w:sz w:val="22"/>
          <w:szCs w:val="22"/>
        </w:rPr>
        <w:t xml:space="preserve">(a) facilitates the effective exercise of its functions and the achievement of its aims and        </w:t>
      </w:r>
      <w:proofErr w:type="gramStart"/>
      <w:r w:rsidRPr="00CF3157">
        <w:rPr>
          <w:rFonts w:asciiTheme="minorHAnsi" w:hAnsiTheme="minorHAnsi" w:cstheme="minorHAnsi"/>
          <w:sz w:val="22"/>
          <w:szCs w:val="22"/>
        </w:rPr>
        <w:t>objectives;</w:t>
      </w:r>
      <w:proofErr w:type="gramEnd"/>
    </w:p>
    <w:p w14:paraId="1FBAFAE6" w14:textId="77777777" w:rsidR="007F204B" w:rsidRPr="00CF3157" w:rsidRDefault="007F204B" w:rsidP="007F204B">
      <w:pPr>
        <w:pStyle w:val="NormalWeb"/>
        <w:spacing w:after="240"/>
        <w:rPr>
          <w:rFonts w:asciiTheme="minorHAnsi" w:hAnsiTheme="minorHAnsi" w:cstheme="minorHAnsi"/>
          <w:sz w:val="22"/>
          <w:szCs w:val="22"/>
        </w:rPr>
      </w:pPr>
      <w:r w:rsidRPr="00CF3157">
        <w:rPr>
          <w:rFonts w:asciiTheme="minorHAnsi" w:hAnsiTheme="minorHAnsi" w:cstheme="minorHAnsi"/>
          <w:sz w:val="22"/>
          <w:szCs w:val="22"/>
        </w:rPr>
        <w:t>(b) ensures that the financial and operational management of the authority is effective; and</w:t>
      </w:r>
    </w:p>
    <w:p w14:paraId="6338080B" w14:textId="77777777" w:rsidR="007F204B" w:rsidRPr="00CF3157" w:rsidRDefault="007F204B" w:rsidP="007F204B">
      <w:pPr>
        <w:pStyle w:val="NormalWeb"/>
        <w:spacing w:after="240" w:afterAutospacing="0"/>
        <w:rPr>
          <w:rFonts w:asciiTheme="minorHAnsi" w:hAnsiTheme="minorHAnsi" w:cstheme="minorHAnsi"/>
          <w:sz w:val="22"/>
          <w:szCs w:val="22"/>
        </w:rPr>
      </w:pPr>
      <w:r w:rsidRPr="00CF3157">
        <w:rPr>
          <w:rFonts w:asciiTheme="minorHAnsi" w:hAnsiTheme="minorHAnsi" w:cstheme="minorHAnsi"/>
          <w:sz w:val="22"/>
          <w:szCs w:val="22"/>
        </w:rPr>
        <w:t>(c) includes effective arrangements for the management of risk</w:t>
      </w:r>
    </w:p>
    <w:p w14:paraId="77997A90" w14:textId="77777777" w:rsidR="007F204B" w:rsidRPr="00CF3157" w:rsidRDefault="007F204B" w:rsidP="007F204B">
      <w:pPr>
        <w:pStyle w:val="NormalWeb"/>
        <w:spacing w:after="240"/>
        <w:rPr>
          <w:rFonts w:asciiTheme="minorHAnsi" w:hAnsiTheme="minorHAnsi" w:cstheme="minorHAnsi"/>
          <w:sz w:val="22"/>
          <w:szCs w:val="22"/>
        </w:rPr>
      </w:pPr>
      <w:r w:rsidRPr="00CF3157">
        <w:rPr>
          <w:rFonts w:asciiTheme="minorHAnsi" w:hAnsiTheme="minorHAnsi" w:cstheme="minorHAnsi"/>
          <w:sz w:val="22"/>
          <w:szCs w:val="22"/>
        </w:rPr>
        <w:t>Regulation 5 of the Accounts and Audit (England) Regulations states that the Parish Council must undertake an effective internal audit to evaluate the effectiveness of its risk management, control and governance processes, and any officer or member of the Parish Council, if required to do so for the purposes of the internal audit shall -</w:t>
      </w:r>
    </w:p>
    <w:p w14:paraId="55FFEE15" w14:textId="77777777" w:rsidR="007F204B" w:rsidRPr="00CF3157" w:rsidRDefault="007F204B" w:rsidP="007F204B">
      <w:pPr>
        <w:pStyle w:val="NormalWeb"/>
        <w:spacing w:after="240"/>
        <w:rPr>
          <w:rFonts w:asciiTheme="minorHAnsi" w:hAnsiTheme="minorHAnsi" w:cstheme="minorHAnsi"/>
          <w:sz w:val="22"/>
          <w:szCs w:val="22"/>
        </w:rPr>
      </w:pPr>
      <w:r w:rsidRPr="00CF3157">
        <w:rPr>
          <w:rFonts w:asciiTheme="minorHAnsi" w:hAnsiTheme="minorHAnsi" w:cstheme="minorHAnsi"/>
          <w:sz w:val="22"/>
          <w:szCs w:val="22"/>
        </w:rPr>
        <w:t>(a) make available such documents and records; and</w:t>
      </w:r>
    </w:p>
    <w:p w14:paraId="565D7A90" w14:textId="77777777" w:rsidR="007F204B" w:rsidRPr="00CF3157" w:rsidRDefault="007F204B" w:rsidP="007F204B">
      <w:pPr>
        <w:pStyle w:val="NormalWeb"/>
        <w:spacing w:after="240"/>
        <w:rPr>
          <w:rFonts w:asciiTheme="minorHAnsi" w:hAnsiTheme="minorHAnsi" w:cstheme="minorHAnsi"/>
          <w:sz w:val="22"/>
          <w:szCs w:val="22"/>
        </w:rPr>
      </w:pPr>
      <w:r w:rsidRPr="00CF3157">
        <w:rPr>
          <w:rFonts w:asciiTheme="minorHAnsi" w:hAnsiTheme="minorHAnsi" w:cstheme="minorHAnsi"/>
          <w:sz w:val="22"/>
          <w:szCs w:val="22"/>
        </w:rPr>
        <w:t xml:space="preserve">(b) supply such information and </w:t>
      </w:r>
      <w:proofErr w:type="gramStart"/>
      <w:r w:rsidRPr="00CF3157">
        <w:rPr>
          <w:rFonts w:asciiTheme="minorHAnsi" w:hAnsiTheme="minorHAnsi" w:cstheme="minorHAnsi"/>
          <w:sz w:val="22"/>
          <w:szCs w:val="22"/>
        </w:rPr>
        <w:t>explanations;</w:t>
      </w:r>
      <w:proofErr w:type="gramEnd"/>
    </w:p>
    <w:p w14:paraId="6C2B80A8" w14:textId="77777777" w:rsidR="007F204B" w:rsidRPr="00CF3157" w:rsidRDefault="007F204B" w:rsidP="007F204B">
      <w:pPr>
        <w:pStyle w:val="NoSpacing"/>
        <w:rPr>
          <w:rFonts w:cstheme="minorHAnsi"/>
        </w:rPr>
      </w:pPr>
      <w:r w:rsidRPr="00CF3157">
        <w:rPr>
          <w:rFonts w:cstheme="minorHAnsi"/>
        </w:rPr>
        <w:t xml:space="preserve">The objective of the internal audit is to determine whether the accounting arrangements, procedural controls, records, and documentary evidence are adequate to ensure the accurate and timely recording of financial transactions, </w:t>
      </w:r>
      <w:proofErr w:type="gramStart"/>
      <w:r w:rsidRPr="00CF3157">
        <w:rPr>
          <w:rFonts w:cstheme="minorHAnsi"/>
        </w:rPr>
        <w:t>so as to</w:t>
      </w:r>
      <w:proofErr w:type="gramEnd"/>
      <w:r w:rsidRPr="00CF3157">
        <w:rPr>
          <w:rFonts w:cstheme="minorHAnsi"/>
        </w:rPr>
        <w:t xml:space="preserve"> comply with all relevant legislation and best practice.</w:t>
      </w:r>
    </w:p>
    <w:p w14:paraId="5BF394BB" w14:textId="77777777" w:rsidR="001741F5" w:rsidRPr="00CF3157" w:rsidRDefault="001741F5" w:rsidP="001741F5">
      <w:pPr>
        <w:pStyle w:val="NoSpacing"/>
        <w:rPr>
          <w:rFonts w:cstheme="minorHAnsi"/>
        </w:rPr>
      </w:pPr>
    </w:p>
    <w:p w14:paraId="2A9DB2C3" w14:textId="77777777" w:rsidR="001741F5" w:rsidRDefault="001741F5" w:rsidP="001741F5">
      <w:pPr>
        <w:pStyle w:val="NoSpacing"/>
        <w:rPr>
          <w:rFonts w:cstheme="minorHAnsi"/>
          <w:b/>
        </w:rPr>
      </w:pPr>
      <w:r w:rsidRPr="00CF3157">
        <w:rPr>
          <w:rFonts w:cstheme="minorHAnsi"/>
          <w:b/>
        </w:rPr>
        <w:t>SCOPE</w:t>
      </w:r>
    </w:p>
    <w:p w14:paraId="7B1A6644" w14:textId="77777777" w:rsidR="000E71B4" w:rsidRPr="00CF3157" w:rsidRDefault="000E71B4" w:rsidP="001741F5">
      <w:pPr>
        <w:pStyle w:val="NoSpacing"/>
        <w:rPr>
          <w:rFonts w:cstheme="minorHAnsi"/>
          <w:b/>
        </w:rPr>
      </w:pPr>
    </w:p>
    <w:p w14:paraId="236C751E" w14:textId="77777777" w:rsidR="000E71B4" w:rsidRPr="000E71B4" w:rsidRDefault="000E71B4" w:rsidP="000E71B4">
      <w:pPr>
        <w:pStyle w:val="NoSpacing"/>
      </w:pPr>
      <w:r w:rsidRPr="000E71B4">
        <w:t xml:space="preserve">The audit </w:t>
      </w:r>
      <w:proofErr w:type="gramStart"/>
      <w:r w:rsidRPr="000E71B4">
        <w:t>included</w:t>
      </w:r>
      <w:proofErr w:type="gramEnd"/>
      <w:r w:rsidRPr="000E71B4">
        <w:t xml:space="preserve"> </w:t>
      </w:r>
    </w:p>
    <w:p w14:paraId="12D5CFB3" w14:textId="77777777" w:rsidR="000E71B4" w:rsidRPr="000E71B4" w:rsidRDefault="000E71B4" w:rsidP="000E71B4">
      <w:pPr>
        <w:pStyle w:val="NoSpacing"/>
        <w:numPr>
          <w:ilvl w:val="0"/>
          <w:numId w:val="15"/>
        </w:numPr>
      </w:pPr>
      <w:r w:rsidRPr="000E71B4">
        <w:t xml:space="preserve">examination of the receipts and payments account for the </w:t>
      </w:r>
      <w:proofErr w:type="gramStart"/>
      <w:r w:rsidRPr="000E71B4">
        <w:t>year</w:t>
      </w:r>
      <w:proofErr w:type="gramEnd"/>
    </w:p>
    <w:p w14:paraId="2F8DCAAA" w14:textId="77777777" w:rsidR="000E71B4" w:rsidRPr="000E71B4" w:rsidRDefault="000E71B4" w:rsidP="000E71B4">
      <w:pPr>
        <w:pStyle w:val="NoSpacing"/>
        <w:numPr>
          <w:ilvl w:val="0"/>
          <w:numId w:val="15"/>
        </w:numPr>
      </w:pPr>
      <w:r w:rsidRPr="000E71B4">
        <w:t>examination of payments and receipts spreadsheets</w:t>
      </w:r>
    </w:p>
    <w:p w14:paraId="6DA49DEB" w14:textId="77777777" w:rsidR="000E71B4" w:rsidRPr="000E71B4" w:rsidRDefault="000E71B4" w:rsidP="000E71B4">
      <w:pPr>
        <w:pStyle w:val="NoSpacing"/>
        <w:numPr>
          <w:ilvl w:val="0"/>
          <w:numId w:val="15"/>
        </w:numPr>
      </w:pPr>
      <w:r w:rsidRPr="000E71B4">
        <w:t xml:space="preserve">I carried out a detailed review of payments and receipts in the period. This </w:t>
      </w:r>
      <w:proofErr w:type="gramStart"/>
      <w:r w:rsidRPr="000E71B4">
        <w:t>included:-</w:t>
      </w:r>
      <w:proofErr w:type="gramEnd"/>
    </w:p>
    <w:p w14:paraId="5F4B291F" w14:textId="77777777" w:rsidR="000E71B4" w:rsidRPr="000E71B4" w:rsidRDefault="000E71B4" w:rsidP="000E71B4">
      <w:pPr>
        <w:pStyle w:val="NoSpacing"/>
        <w:numPr>
          <w:ilvl w:val="0"/>
          <w:numId w:val="14"/>
        </w:numPr>
      </w:pPr>
      <w:r w:rsidRPr="000E71B4">
        <w:t xml:space="preserve"> Tracing purchase invoices to the payment approval sheets, matching to </w:t>
      </w:r>
      <w:proofErr w:type="gramStart"/>
      <w:r w:rsidRPr="000E71B4">
        <w:t>the  bank</w:t>
      </w:r>
      <w:proofErr w:type="gramEnd"/>
      <w:r w:rsidRPr="000E71B4">
        <w:t xml:space="preserve"> statements, and agreeing the entries in the cash book </w:t>
      </w:r>
    </w:p>
    <w:p w14:paraId="6175618D" w14:textId="77777777" w:rsidR="000E71B4" w:rsidRPr="000E71B4" w:rsidRDefault="000E71B4" w:rsidP="000E71B4">
      <w:pPr>
        <w:pStyle w:val="NoSpacing"/>
        <w:numPr>
          <w:ilvl w:val="0"/>
          <w:numId w:val="14"/>
        </w:numPr>
      </w:pPr>
      <w:r w:rsidRPr="000E71B4">
        <w:t xml:space="preserve">Agreeing bank deposits to the </w:t>
      </w:r>
      <w:proofErr w:type="gramStart"/>
      <w:r w:rsidRPr="000E71B4">
        <w:t>receipts</w:t>
      </w:r>
      <w:proofErr w:type="gramEnd"/>
      <w:r w:rsidRPr="000E71B4">
        <w:t xml:space="preserve"> summary</w:t>
      </w:r>
    </w:p>
    <w:p w14:paraId="6F2C4F83" w14:textId="77777777" w:rsidR="000E71B4" w:rsidRPr="000E71B4" w:rsidRDefault="000E71B4" w:rsidP="000E71B4">
      <w:pPr>
        <w:pStyle w:val="NoSpacing"/>
        <w:numPr>
          <w:ilvl w:val="0"/>
          <w:numId w:val="15"/>
        </w:numPr>
      </w:pPr>
      <w:r w:rsidRPr="000E71B4">
        <w:t xml:space="preserve">review of agendas and minutes of meetings, </w:t>
      </w:r>
    </w:p>
    <w:p w14:paraId="11F34702" w14:textId="77777777" w:rsidR="000E71B4" w:rsidRPr="000E71B4" w:rsidRDefault="000E71B4" w:rsidP="000E71B4">
      <w:pPr>
        <w:pStyle w:val="NoSpacing"/>
        <w:numPr>
          <w:ilvl w:val="0"/>
          <w:numId w:val="15"/>
        </w:numPr>
      </w:pPr>
      <w:r w:rsidRPr="000E71B4">
        <w:t>review of fixed asset register and insurance policy</w:t>
      </w:r>
    </w:p>
    <w:p w14:paraId="3CF7D94A" w14:textId="77777777" w:rsidR="000E71B4" w:rsidRPr="000E71B4" w:rsidRDefault="000E71B4" w:rsidP="000E71B4">
      <w:pPr>
        <w:pStyle w:val="NoSpacing"/>
        <w:numPr>
          <w:ilvl w:val="0"/>
          <w:numId w:val="15"/>
        </w:numPr>
      </w:pPr>
      <w:r w:rsidRPr="000E71B4">
        <w:t>confirmation that bank reconciliations and reports are prepared regularly and reviewed at frequent meetings of the Parish Council.</w:t>
      </w:r>
    </w:p>
    <w:p w14:paraId="0B57C341" w14:textId="77777777" w:rsidR="000E71B4" w:rsidRDefault="000E71B4" w:rsidP="000E71B4">
      <w:pPr>
        <w:pStyle w:val="NoSpacing"/>
        <w:numPr>
          <w:ilvl w:val="0"/>
          <w:numId w:val="15"/>
        </w:numPr>
      </w:pPr>
      <w:r w:rsidRPr="000E71B4">
        <w:t>review of VAT returns, and confirmation that they are completed accurately and filed on a timely basis.</w:t>
      </w:r>
    </w:p>
    <w:p w14:paraId="241D0C83" w14:textId="77777777" w:rsidR="000E71B4" w:rsidRDefault="000E71B4" w:rsidP="000E71B4">
      <w:pPr>
        <w:pStyle w:val="NoSpacing"/>
        <w:ind w:left="720"/>
      </w:pPr>
    </w:p>
    <w:p w14:paraId="478007FF" w14:textId="77777777" w:rsidR="000E71B4" w:rsidRPr="000E71B4" w:rsidRDefault="000E71B4" w:rsidP="000E71B4">
      <w:pPr>
        <w:pStyle w:val="NoSpacing"/>
        <w:ind w:left="720"/>
      </w:pPr>
    </w:p>
    <w:p w14:paraId="39A0AB8F" w14:textId="77777777" w:rsidR="006244CC" w:rsidRDefault="006244CC" w:rsidP="00222752">
      <w:pPr>
        <w:pStyle w:val="NoSpacing"/>
        <w:rPr>
          <w:rFonts w:cstheme="minorHAnsi"/>
          <w:b/>
        </w:rPr>
      </w:pPr>
    </w:p>
    <w:p w14:paraId="63E26E47" w14:textId="77777777" w:rsidR="00A54EDD" w:rsidRDefault="00A54EDD" w:rsidP="00222752">
      <w:pPr>
        <w:pStyle w:val="NoSpacing"/>
        <w:rPr>
          <w:rFonts w:cstheme="minorHAnsi"/>
          <w:b/>
        </w:rPr>
      </w:pPr>
      <w:r w:rsidRPr="00CF3157">
        <w:rPr>
          <w:rFonts w:cstheme="minorHAnsi"/>
          <w:b/>
        </w:rPr>
        <w:lastRenderedPageBreak/>
        <w:t>FINDINGS</w:t>
      </w:r>
    </w:p>
    <w:p w14:paraId="00AD9820" w14:textId="77777777" w:rsidR="006244CC" w:rsidRPr="000E71B4" w:rsidRDefault="006244CC" w:rsidP="00222752">
      <w:pPr>
        <w:pStyle w:val="NoSpacing"/>
        <w:rPr>
          <w:rFonts w:cstheme="minorHAnsi"/>
          <w:b/>
        </w:rPr>
      </w:pPr>
    </w:p>
    <w:p w14:paraId="6525DA05" w14:textId="088A2DAC" w:rsidR="001357A3" w:rsidRDefault="00477770" w:rsidP="000E71B4">
      <w:pPr>
        <w:pStyle w:val="NoSpacing"/>
        <w:numPr>
          <w:ilvl w:val="0"/>
          <w:numId w:val="12"/>
        </w:numPr>
        <w:rPr>
          <w:bCs/>
        </w:rPr>
      </w:pPr>
      <w:r w:rsidRPr="00477770">
        <w:rPr>
          <w:bCs/>
        </w:rPr>
        <w:t xml:space="preserve">The fixed asset sheet did not correctly show the additions in the year </w:t>
      </w:r>
      <w:r>
        <w:rPr>
          <w:bCs/>
        </w:rPr>
        <w:t xml:space="preserve">and omitted </w:t>
      </w:r>
      <w:r w:rsidRPr="00477770">
        <w:rPr>
          <w:bCs/>
        </w:rPr>
        <w:t>assets from prior year</w:t>
      </w:r>
      <w:r>
        <w:rPr>
          <w:bCs/>
        </w:rPr>
        <w:t xml:space="preserve">. </w:t>
      </w:r>
      <w:r w:rsidR="001357A3">
        <w:rPr>
          <w:bCs/>
        </w:rPr>
        <w:br/>
        <w:t>It may be helpful if the purchase date (and if relevant, disposal date) was record on the fixed asset register to ensure any movements in the year are highlighted.</w:t>
      </w:r>
    </w:p>
    <w:p w14:paraId="7A3470CB" w14:textId="77D5EE5A" w:rsidR="00477770" w:rsidRPr="00477770" w:rsidRDefault="001357A3" w:rsidP="001357A3">
      <w:pPr>
        <w:pStyle w:val="NoSpacing"/>
        <w:ind w:left="720"/>
        <w:rPr>
          <w:bCs/>
        </w:rPr>
      </w:pPr>
      <w:r>
        <w:rPr>
          <w:bCs/>
        </w:rPr>
        <w:t xml:space="preserve"> </w:t>
      </w:r>
    </w:p>
    <w:p w14:paraId="41F3A00C" w14:textId="1FB191D6" w:rsidR="000E71B4" w:rsidRPr="000E71B4" w:rsidRDefault="000E71B4" w:rsidP="000E71B4">
      <w:pPr>
        <w:pStyle w:val="NoSpacing"/>
        <w:numPr>
          <w:ilvl w:val="0"/>
          <w:numId w:val="12"/>
        </w:numPr>
        <w:rPr>
          <w:b/>
        </w:rPr>
      </w:pPr>
      <w:r w:rsidRPr="000E71B4">
        <w:t xml:space="preserve">I reviewed the Council website to ensure that the Local Government Transparency Code 2015 had been correctly implemented and adhered to. Details of expenses in the year were not showing on the website, although the clerk has prepared a </w:t>
      </w:r>
      <w:proofErr w:type="gramStart"/>
      <w:r w:rsidRPr="000E71B4">
        <w:t>list</w:t>
      </w:r>
      <w:proofErr w:type="gramEnd"/>
    </w:p>
    <w:p w14:paraId="292D3357" w14:textId="77777777" w:rsidR="00A80F51" w:rsidRDefault="00A80F51" w:rsidP="00A80F51">
      <w:pPr>
        <w:pStyle w:val="NoSpacing"/>
      </w:pPr>
    </w:p>
    <w:p w14:paraId="7E2462F4" w14:textId="77777777" w:rsidR="00240710" w:rsidRPr="00CF3157" w:rsidRDefault="00240710" w:rsidP="000E71B4">
      <w:pPr>
        <w:pStyle w:val="NoSpacing"/>
        <w:rPr>
          <w:rFonts w:cstheme="minorHAnsi"/>
          <w:b/>
        </w:rPr>
      </w:pPr>
    </w:p>
    <w:p w14:paraId="54F52812" w14:textId="77777777" w:rsidR="00592189" w:rsidRPr="00CF3157" w:rsidRDefault="00592189" w:rsidP="00592189">
      <w:pPr>
        <w:pStyle w:val="NoSpacing"/>
        <w:rPr>
          <w:rFonts w:cstheme="minorHAnsi"/>
          <w:b/>
        </w:rPr>
      </w:pPr>
      <w:r w:rsidRPr="00CF3157">
        <w:rPr>
          <w:rFonts w:cstheme="minorHAnsi"/>
          <w:b/>
        </w:rPr>
        <w:t>SUMMARY AND OPINION</w:t>
      </w:r>
    </w:p>
    <w:p w14:paraId="5C0F1713" w14:textId="77777777" w:rsidR="00592189" w:rsidRPr="00CF3157" w:rsidRDefault="00592189" w:rsidP="00592189">
      <w:pPr>
        <w:pStyle w:val="NoSpacing"/>
        <w:rPr>
          <w:rFonts w:cstheme="minorHAnsi"/>
          <w:b/>
        </w:rPr>
      </w:pPr>
    </w:p>
    <w:p w14:paraId="49F51A41" w14:textId="77777777" w:rsidR="00592189" w:rsidRPr="00CF3157" w:rsidRDefault="00592189" w:rsidP="00592189">
      <w:pPr>
        <w:pStyle w:val="NoSpacing"/>
        <w:rPr>
          <w:rFonts w:cstheme="minorHAnsi"/>
        </w:rPr>
      </w:pPr>
      <w:r w:rsidRPr="00CF3157">
        <w:rPr>
          <w:rFonts w:cstheme="minorHAnsi"/>
        </w:rPr>
        <w:t xml:space="preserve">One of the functions of internal audit is to give assurance to members of the council that the financial systems are operating </w:t>
      </w:r>
      <w:proofErr w:type="gramStart"/>
      <w:r w:rsidRPr="00CF3157">
        <w:rPr>
          <w:rFonts w:cstheme="minorHAnsi"/>
        </w:rPr>
        <w:t>correctly, and</w:t>
      </w:r>
      <w:proofErr w:type="gramEnd"/>
      <w:r w:rsidRPr="00CF3157">
        <w:rPr>
          <w:rFonts w:cstheme="minorHAnsi"/>
        </w:rPr>
        <w:t xml:space="preserve"> can be relied upon.</w:t>
      </w:r>
    </w:p>
    <w:p w14:paraId="5AFD0E19" w14:textId="77777777" w:rsidR="00592189" w:rsidRPr="00CF3157" w:rsidRDefault="00592189" w:rsidP="00592189">
      <w:pPr>
        <w:pStyle w:val="NoSpacing"/>
        <w:rPr>
          <w:rFonts w:cstheme="minorHAnsi"/>
        </w:rPr>
      </w:pPr>
    </w:p>
    <w:p w14:paraId="3912B0CC" w14:textId="77777777" w:rsidR="00592189" w:rsidRPr="00CF3157" w:rsidRDefault="00592189" w:rsidP="00592189">
      <w:pPr>
        <w:pStyle w:val="NoSpacing"/>
        <w:rPr>
          <w:rFonts w:cstheme="minorHAnsi"/>
        </w:rPr>
      </w:pPr>
      <w:r w:rsidRPr="00CF3157">
        <w:rPr>
          <w:rFonts w:cstheme="minorHAnsi"/>
        </w:rPr>
        <w:t xml:space="preserve">In connection with my examination, and having regard to the items reported herewith, no matter has come to my attention that gives me reasonable cause to believe in any </w:t>
      </w:r>
      <w:r w:rsidRPr="00CF3157">
        <w:rPr>
          <w:rFonts w:cstheme="minorHAnsi"/>
          <w:i/>
        </w:rPr>
        <w:t>material</w:t>
      </w:r>
      <w:r w:rsidRPr="00CF3157">
        <w:rPr>
          <w:rFonts w:cstheme="minorHAnsi"/>
        </w:rPr>
        <w:t xml:space="preserve"> respect that the regulatory requirements have not been complied with.</w:t>
      </w:r>
    </w:p>
    <w:p w14:paraId="1D15422D" w14:textId="77777777" w:rsidR="00592189" w:rsidRPr="00CF3157" w:rsidRDefault="00592189" w:rsidP="00592189">
      <w:pPr>
        <w:pStyle w:val="NoSpacing"/>
        <w:rPr>
          <w:rFonts w:cstheme="minorHAnsi"/>
        </w:rPr>
      </w:pPr>
    </w:p>
    <w:p w14:paraId="53987770" w14:textId="77777777" w:rsidR="00592189" w:rsidRPr="00CF3157" w:rsidRDefault="00592189" w:rsidP="00592189">
      <w:pPr>
        <w:pStyle w:val="NoSpacing"/>
        <w:rPr>
          <w:rFonts w:cstheme="minorHAnsi"/>
        </w:rPr>
      </w:pPr>
      <w:r w:rsidRPr="00CF3157">
        <w:rPr>
          <w:rFonts w:cstheme="minorHAnsi"/>
        </w:rPr>
        <w:t xml:space="preserve">The accounting arrangements, procedural controls, </w:t>
      </w:r>
      <w:proofErr w:type="gramStart"/>
      <w:r w:rsidRPr="00CF3157">
        <w:rPr>
          <w:rFonts w:cstheme="minorHAnsi"/>
        </w:rPr>
        <w:t>records</w:t>
      </w:r>
      <w:proofErr w:type="gramEnd"/>
      <w:r w:rsidRPr="00CF3157">
        <w:rPr>
          <w:rFonts w:cstheme="minorHAnsi"/>
        </w:rPr>
        <w:t xml:space="preserve"> and documentary evidence are considered to be satisfactory, and accurately record the Council’s financial position.</w:t>
      </w:r>
    </w:p>
    <w:p w14:paraId="562B1998" w14:textId="77777777" w:rsidR="00653944" w:rsidRDefault="00653944" w:rsidP="003D0D26">
      <w:pPr>
        <w:pStyle w:val="NoSpacing"/>
        <w:rPr>
          <w:rFonts w:cstheme="minorHAnsi"/>
        </w:rPr>
      </w:pPr>
    </w:p>
    <w:p w14:paraId="729C42AF" w14:textId="1FA7B9CF" w:rsidR="00E60E33" w:rsidRDefault="00E60E33" w:rsidP="003D0D26">
      <w:pPr>
        <w:pStyle w:val="NoSpacing"/>
        <w:rPr>
          <w:rFonts w:cstheme="minorHAnsi"/>
        </w:rPr>
      </w:pPr>
      <w:r>
        <w:rPr>
          <w:rFonts w:cstheme="minorHAnsi"/>
          <w:noProof/>
        </w:rPr>
        <w:drawing>
          <wp:anchor distT="0" distB="0" distL="114300" distR="114300" simplePos="0" relativeHeight="251658240" behindDoc="0" locked="0" layoutInCell="1" allowOverlap="1" wp14:anchorId="4E12A682" wp14:editId="06BB8ECC">
            <wp:simplePos x="0" y="0"/>
            <wp:positionH relativeFrom="column">
              <wp:posOffset>-140335</wp:posOffset>
            </wp:positionH>
            <wp:positionV relativeFrom="paragraph">
              <wp:posOffset>168910</wp:posOffset>
            </wp:positionV>
            <wp:extent cx="2037715" cy="660400"/>
            <wp:effectExtent l="0" t="0" r="0" b="0"/>
            <wp:wrapSquare wrapText="bothSides"/>
            <wp:docPr id="1201445680" name="Picture 2" descr="A set of letters written in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45680" name="Picture 2" descr="A set of letters written in black&#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037715" cy="660400"/>
                    </a:xfrm>
                    <a:prstGeom prst="rect">
                      <a:avLst/>
                    </a:prstGeom>
                  </pic:spPr>
                </pic:pic>
              </a:graphicData>
            </a:graphic>
            <wp14:sizeRelH relativeFrom="page">
              <wp14:pctWidth>0</wp14:pctWidth>
            </wp14:sizeRelH>
            <wp14:sizeRelV relativeFrom="page">
              <wp14:pctHeight>0</wp14:pctHeight>
            </wp14:sizeRelV>
          </wp:anchor>
        </w:drawing>
      </w:r>
    </w:p>
    <w:p w14:paraId="37FBAAAA" w14:textId="52C661EE" w:rsidR="00E60E33" w:rsidRPr="00CF3157" w:rsidRDefault="00E60E33" w:rsidP="003D0D26">
      <w:pPr>
        <w:pStyle w:val="NoSpacing"/>
        <w:rPr>
          <w:rFonts w:cstheme="minorHAnsi"/>
        </w:rPr>
      </w:pPr>
    </w:p>
    <w:p w14:paraId="72194E50" w14:textId="77777777" w:rsidR="00E60E33" w:rsidRDefault="00E60E33" w:rsidP="003D0D26">
      <w:pPr>
        <w:pStyle w:val="NoSpacing"/>
        <w:rPr>
          <w:rFonts w:cstheme="minorHAnsi"/>
        </w:rPr>
      </w:pPr>
    </w:p>
    <w:p w14:paraId="1D613E25" w14:textId="77777777" w:rsidR="00E60E33" w:rsidRDefault="00E60E33" w:rsidP="003D0D26">
      <w:pPr>
        <w:pStyle w:val="NoSpacing"/>
        <w:rPr>
          <w:rFonts w:cstheme="minorHAnsi"/>
        </w:rPr>
      </w:pPr>
    </w:p>
    <w:p w14:paraId="3644014C" w14:textId="77777777" w:rsidR="00E60E33" w:rsidRDefault="00E60E33" w:rsidP="003D0D26">
      <w:pPr>
        <w:pStyle w:val="NoSpacing"/>
        <w:rPr>
          <w:rFonts w:cstheme="minorHAnsi"/>
        </w:rPr>
      </w:pPr>
    </w:p>
    <w:p w14:paraId="62FB3DD7" w14:textId="69F29414" w:rsidR="00653944" w:rsidRPr="00CF3157" w:rsidRDefault="00653944" w:rsidP="003D0D26">
      <w:pPr>
        <w:pStyle w:val="NoSpacing"/>
        <w:rPr>
          <w:rFonts w:cstheme="minorHAnsi"/>
        </w:rPr>
      </w:pPr>
      <w:r w:rsidRPr="00CF3157">
        <w:rPr>
          <w:rFonts w:cstheme="minorHAnsi"/>
        </w:rPr>
        <w:t>.......................................</w:t>
      </w:r>
    </w:p>
    <w:p w14:paraId="5B8057CA" w14:textId="7ED5D269" w:rsidR="00B24748" w:rsidRPr="00CF3157" w:rsidRDefault="00E60E33" w:rsidP="003D0D26">
      <w:pPr>
        <w:pStyle w:val="NoSpacing"/>
        <w:rPr>
          <w:rFonts w:cstheme="minorHAnsi"/>
        </w:rPr>
      </w:pPr>
      <w:r>
        <w:rPr>
          <w:rFonts w:cstheme="minorHAnsi"/>
        </w:rPr>
        <w:t>JENNIFER SMITH</w:t>
      </w:r>
      <w:r w:rsidR="00653944" w:rsidRPr="00CF3157">
        <w:rPr>
          <w:rFonts w:cstheme="minorHAnsi"/>
        </w:rPr>
        <w:t xml:space="preserve"> (</w:t>
      </w:r>
      <w:r>
        <w:rPr>
          <w:rFonts w:cstheme="minorHAnsi"/>
        </w:rPr>
        <w:t>MAAT</w:t>
      </w:r>
      <w:r w:rsidR="00653944" w:rsidRPr="00CF3157">
        <w:rPr>
          <w:rFonts w:cstheme="minorHAnsi"/>
        </w:rPr>
        <w:t>)</w:t>
      </w:r>
    </w:p>
    <w:p w14:paraId="65B4D5CB" w14:textId="1B44C67C" w:rsidR="00653944" w:rsidRPr="00CF3157" w:rsidRDefault="00CC7E09" w:rsidP="003D0D26">
      <w:pPr>
        <w:pStyle w:val="NoSpacing"/>
        <w:rPr>
          <w:rFonts w:cstheme="minorHAnsi"/>
        </w:rPr>
      </w:pPr>
      <w:r>
        <w:rPr>
          <w:rFonts w:cstheme="minorHAnsi"/>
        </w:rPr>
        <w:t>2</w:t>
      </w:r>
      <w:r w:rsidR="00A80F51">
        <w:rPr>
          <w:rFonts w:cstheme="minorHAnsi"/>
        </w:rPr>
        <w:t xml:space="preserve">9 </w:t>
      </w:r>
      <w:r>
        <w:rPr>
          <w:rFonts w:cstheme="minorHAnsi"/>
        </w:rPr>
        <w:t>May</w:t>
      </w:r>
      <w:r w:rsidR="005E3222">
        <w:rPr>
          <w:rFonts w:cstheme="minorHAnsi"/>
        </w:rPr>
        <w:t xml:space="preserve"> 202</w:t>
      </w:r>
      <w:r w:rsidR="00E60E33">
        <w:rPr>
          <w:rFonts w:cstheme="minorHAnsi"/>
        </w:rPr>
        <w:t>4</w:t>
      </w:r>
    </w:p>
    <w:sectPr w:rsidR="00653944" w:rsidRPr="00CF3157" w:rsidSect="008317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7DE2"/>
    <w:multiLevelType w:val="hybridMultilevel"/>
    <w:tmpl w:val="1B76F204"/>
    <w:lvl w:ilvl="0" w:tplc="1408E4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A84886"/>
    <w:multiLevelType w:val="hybridMultilevel"/>
    <w:tmpl w:val="18F85C84"/>
    <w:lvl w:ilvl="0" w:tplc="928CADD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4D170E"/>
    <w:multiLevelType w:val="hybridMultilevel"/>
    <w:tmpl w:val="3842A9CA"/>
    <w:lvl w:ilvl="0" w:tplc="C9FECF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0461D05"/>
    <w:multiLevelType w:val="hybridMultilevel"/>
    <w:tmpl w:val="8B4C8288"/>
    <w:lvl w:ilvl="0" w:tplc="37008C86">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524BD"/>
    <w:multiLevelType w:val="hybridMultilevel"/>
    <w:tmpl w:val="42785A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8A30E6"/>
    <w:multiLevelType w:val="hybridMultilevel"/>
    <w:tmpl w:val="982AE914"/>
    <w:lvl w:ilvl="0" w:tplc="70A283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10C3720"/>
    <w:multiLevelType w:val="hybridMultilevel"/>
    <w:tmpl w:val="A16ACB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8C124D"/>
    <w:multiLevelType w:val="hybridMultilevel"/>
    <w:tmpl w:val="66DC85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F2517B"/>
    <w:multiLevelType w:val="hybridMultilevel"/>
    <w:tmpl w:val="9CD657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2853BA"/>
    <w:multiLevelType w:val="hybridMultilevel"/>
    <w:tmpl w:val="754683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C5157C"/>
    <w:multiLevelType w:val="hybridMultilevel"/>
    <w:tmpl w:val="535A13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3F33A3"/>
    <w:multiLevelType w:val="hybridMultilevel"/>
    <w:tmpl w:val="A3B832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125ABB"/>
    <w:multiLevelType w:val="hybridMultilevel"/>
    <w:tmpl w:val="E7960AB2"/>
    <w:lvl w:ilvl="0" w:tplc="A4BA2618">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10206C"/>
    <w:multiLevelType w:val="hybridMultilevel"/>
    <w:tmpl w:val="516882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861EC4"/>
    <w:multiLevelType w:val="hybridMultilevel"/>
    <w:tmpl w:val="408A78EE"/>
    <w:lvl w:ilvl="0" w:tplc="A4BA2618">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F51D9B"/>
    <w:multiLevelType w:val="hybridMultilevel"/>
    <w:tmpl w:val="0C628A1C"/>
    <w:lvl w:ilvl="0" w:tplc="1DBAB4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49297818">
    <w:abstractNumId w:val="3"/>
  </w:num>
  <w:num w:numId="2" w16cid:durableId="1340232061">
    <w:abstractNumId w:val="12"/>
  </w:num>
  <w:num w:numId="3" w16cid:durableId="1126046174">
    <w:abstractNumId w:val="14"/>
  </w:num>
  <w:num w:numId="4" w16cid:durableId="575360737">
    <w:abstractNumId w:val="0"/>
  </w:num>
  <w:num w:numId="5" w16cid:durableId="294609151">
    <w:abstractNumId w:val="15"/>
  </w:num>
  <w:num w:numId="6" w16cid:durableId="973027767">
    <w:abstractNumId w:val="2"/>
  </w:num>
  <w:num w:numId="7" w16cid:durableId="787432973">
    <w:abstractNumId w:val="13"/>
  </w:num>
  <w:num w:numId="8" w16cid:durableId="791486490">
    <w:abstractNumId w:val="11"/>
  </w:num>
  <w:num w:numId="9" w16cid:durableId="1352756772">
    <w:abstractNumId w:val="4"/>
  </w:num>
  <w:num w:numId="10" w16cid:durableId="1400401063">
    <w:abstractNumId w:val="7"/>
  </w:num>
  <w:num w:numId="11" w16cid:durableId="566571233">
    <w:abstractNumId w:val="8"/>
  </w:num>
  <w:num w:numId="12" w16cid:durableId="636108531">
    <w:abstractNumId w:val="1"/>
  </w:num>
  <w:num w:numId="13" w16cid:durableId="75715958">
    <w:abstractNumId w:val="6"/>
  </w:num>
  <w:num w:numId="14" w16cid:durableId="1403716834">
    <w:abstractNumId w:val="5"/>
  </w:num>
  <w:num w:numId="15" w16cid:durableId="95641726">
    <w:abstractNumId w:val="10"/>
  </w:num>
  <w:num w:numId="16" w16cid:durableId="12274511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26"/>
    <w:rsid w:val="000B024B"/>
    <w:rsid w:val="000B152B"/>
    <w:rsid w:val="000C3AE2"/>
    <w:rsid w:val="000E71B4"/>
    <w:rsid w:val="0012683E"/>
    <w:rsid w:val="00130D82"/>
    <w:rsid w:val="001357A3"/>
    <w:rsid w:val="00136E7C"/>
    <w:rsid w:val="0015050B"/>
    <w:rsid w:val="00160884"/>
    <w:rsid w:val="001741F5"/>
    <w:rsid w:val="002014DC"/>
    <w:rsid w:val="00206988"/>
    <w:rsid w:val="002135E4"/>
    <w:rsid w:val="00222752"/>
    <w:rsid w:val="00240710"/>
    <w:rsid w:val="0024701A"/>
    <w:rsid w:val="00252B87"/>
    <w:rsid w:val="002550BE"/>
    <w:rsid w:val="00272ED3"/>
    <w:rsid w:val="0027749C"/>
    <w:rsid w:val="00292EA3"/>
    <w:rsid w:val="002D542F"/>
    <w:rsid w:val="002F0539"/>
    <w:rsid w:val="00303A70"/>
    <w:rsid w:val="003276A2"/>
    <w:rsid w:val="00364813"/>
    <w:rsid w:val="00373858"/>
    <w:rsid w:val="00387F54"/>
    <w:rsid w:val="0039565B"/>
    <w:rsid w:val="003C7346"/>
    <w:rsid w:val="003D0D26"/>
    <w:rsid w:val="004216D7"/>
    <w:rsid w:val="00477770"/>
    <w:rsid w:val="0049681F"/>
    <w:rsid w:val="004A6DF6"/>
    <w:rsid w:val="004D202C"/>
    <w:rsid w:val="004F6DB6"/>
    <w:rsid w:val="00510C71"/>
    <w:rsid w:val="00524560"/>
    <w:rsid w:val="005326A3"/>
    <w:rsid w:val="005328AF"/>
    <w:rsid w:val="00574B6E"/>
    <w:rsid w:val="00592189"/>
    <w:rsid w:val="005E3222"/>
    <w:rsid w:val="005E6C87"/>
    <w:rsid w:val="006244CC"/>
    <w:rsid w:val="00632442"/>
    <w:rsid w:val="00653944"/>
    <w:rsid w:val="00660053"/>
    <w:rsid w:val="006919A0"/>
    <w:rsid w:val="00696186"/>
    <w:rsid w:val="006A227B"/>
    <w:rsid w:val="006C43A9"/>
    <w:rsid w:val="0070096F"/>
    <w:rsid w:val="00703A52"/>
    <w:rsid w:val="007235D6"/>
    <w:rsid w:val="00786EF5"/>
    <w:rsid w:val="007A2516"/>
    <w:rsid w:val="007E0967"/>
    <w:rsid w:val="007F204B"/>
    <w:rsid w:val="008054FE"/>
    <w:rsid w:val="0081641B"/>
    <w:rsid w:val="008317DA"/>
    <w:rsid w:val="0083333F"/>
    <w:rsid w:val="00886BCC"/>
    <w:rsid w:val="008936E6"/>
    <w:rsid w:val="008C1C75"/>
    <w:rsid w:val="008E33C5"/>
    <w:rsid w:val="0098750D"/>
    <w:rsid w:val="009C6613"/>
    <w:rsid w:val="009D46DC"/>
    <w:rsid w:val="00A30127"/>
    <w:rsid w:val="00A502E0"/>
    <w:rsid w:val="00A54EDD"/>
    <w:rsid w:val="00A55C80"/>
    <w:rsid w:val="00A757F5"/>
    <w:rsid w:val="00A80B57"/>
    <w:rsid w:val="00A80F51"/>
    <w:rsid w:val="00A94BCD"/>
    <w:rsid w:val="00AC06E4"/>
    <w:rsid w:val="00AE3122"/>
    <w:rsid w:val="00AF4891"/>
    <w:rsid w:val="00B077DE"/>
    <w:rsid w:val="00B105B0"/>
    <w:rsid w:val="00B21394"/>
    <w:rsid w:val="00B24748"/>
    <w:rsid w:val="00BC794E"/>
    <w:rsid w:val="00BD1657"/>
    <w:rsid w:val="00BD6493"/>
    <w:rsid w:val="00C201FF"/>
    <w:rsid w:val="00C30DCE"/>
    <w:rsid w:val="00C65479"/>
    <w:rsid w:val="00C67BF2"/>
    <w:rsid w:val="00CB7540"/>
    <w:rsid w:val="00CC6BFF"/>
    <w:rsid w:val="00CC7E09"/>
    <w:rsid w:val="00CE7ACA"/>
    <w:rsid w:val="00CF0362"/>
    <w:rsid w:val="00CF27D7"/>
    <w:rsid w:val="00CF3157"/>
    <w:rsid w:val="00D03BCA"/>
    <w:rsid w:val="00D27587"/>
    <w:rsid w:val="00D6236C"/>
    <w:rsid w:val="00D90F49"/>
    <w:rsid w:val="00DA5D2B"/>
    <w:rsid w:val="00DD0069"/>
    <w:rsid w:val="00E011F2"/>
    <w:rsid w:val="00E15BF4"/>
    <w:rsid w:val="00E15F5C"/>
    <w:rsid w:val="00E23437"/>
    <w:rsid w:val="00E24E3E"/>
    <w:rsid w:val="00E41167"/>
    <w:rsid w:val="00E60E33"/>
    <w:rsid w:val="00E63F7B"/>
    <w:rsid w:val="00E824F6"/>
    <w:rsid w:val="00E94579"/>
    <w:rsid w:val="00EA0E66"/>
    <w:rsid w:val="00EA7F67"/>
    <w:rsid w:val="00EF5390"/>
    <w:rsid w:val="00F10AAC"/>
    <w:rsid w:val="00F55148"/>
    <w:rsid w:val="00F633DB"/>
    <w:rsid w:val="00F6642A"/>
    <w:rsid w:val="00F67CCC"/>
    <w:rsid w:val="00F94A56"/>
    <w:rsid w:val="00FA0EDC"/>
    <w:rsid w:val="00FA18C4"/>
    <w:rsid w:val="00FB6382"/>
    <w:rsid w:val="00FD4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DE07"/>
  <w15:docId w15:val="{28E276BF-48DD-48C0-91B7-5A468154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D26"/>
    <w:pPr>
      <w:spacing w:after="0" w:line="240" w:lineRule="auto"/>
    </w:pPr>
  </w:style>
  <w:style w:type="paragraph" w:styleId="ListParagraph">
    <w:name w:val="List Paragraph"/>
    <w:basedOn w:val="Normal"/>
    <w:uiPriority w:val="34"/>
    <w:qFormat/>
    <w:rsid w:val="002550BE"/>
    <w:pPr>
      <w:ind w:left="720"/>
      <w:contextualSpacing/>
    </w:pPr>
  </w:style>
  <w:style w:type="paragraph" w:styleId="BalloonText">
    <w:name w:val="Balloon Text"/>
    <w:basedOn w:val="Normal"/>
    <w:link w:val="BalloonTextChar"/>
    <w:uiPriority w:val="99"/>
    <w:semiHidden/>
    <w:unhideWhenUsed/>
    <w:rsid w:val="00653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944"/>
    <w:rPr>
      <w:rFonts w:ascii="Tahoma" w:hAnsi="Tahoma" w:cs="Tahoma"/>
      <w:sz w:val="16"/>
      <w:szCs w:val="16"/>
    </w:rPr>
  </w:style>
  <w:style w:type="paragraph" w:styleId="NormalWeb">
    <w:name w:val="Normal (Web)"/>
    <w:basedOn w:val="Normal"/>
    <w:uiPriority w:val="99"/>
    <w:semiHidden/>
    <w:unhideWhenUsed/>
    <w:rsid w:val="001741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3">
    <w:name w:val="A3"/>
    <w:uiPriority w:val="99"/>
    <w:rsid w:val="00E60E33"/>
    <w:rPr>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DDD95-DB40-468D-867D-07FB359A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 Hall</dc:creator>
  <cp:lastModifiedBy>Nicholaas de Clercq</cp:lastModifiedBy>
  <cp:revision>9</cp:revision>
  <cp:lastPrinted>2021-04-14T08:56:00Z</cp:lastPrinted>
  <dcterms:created xsi:type="dcterms:W3CDTF">2023-04-09T11:18:00Z</dcterms:created>
  <dcterms:modified xsi:type="dcterms:W3CDTF">2024-05-30T11:37:00Z</dcterms:modified>
</cp:coreProperties>
</file>